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C2" w:rsidRDefault="00AE68F8">
      <w:r>
        <w:t xml:space="preserve">                                                                                                                                                                                       </w:t>
      </w:r>
      <w:r>
        <w:object w:dxaOrig="9976" w:dyaOrig="6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98.25pt" o:ole="">
            <v:imagedata r:id="rId5" o:title=""/>
          </v:shape>
          <o:OLEObject Type="Embed" ProgID="MSPhotoEd.3" ShapeID="_x0000_i1025" DrawAspect="Content" ObjectID="_1314115634" r:id="rId6"/>
        </w:object>
      </w:r>
    </w:p>
    <w:p w:rsidR="00AE68F8" w:rsidRDefault="00AE68F8"/>
    <w:p w:rsidR="00AE68F8" w:rsidRDefault="00AE68F8"/>
    <w:p w:rsidR="00AE68F8" w:rsidRDefault="00AE68F8">
      <w:pPr>
        <w:rPr>
          <w:b/>
          <w:sz w:val="28"/>
          <w:szCs w:val="28"/>
        </w:rPr>
      </w:pPr>
      <w:r w:rsidRPr="00AE68F8">
        <w:rPr>
          <w:b/>
          <w:sz w:val="28"/>
          <w:szCs w:val="28"/>
        </w:rPr>
        <w:t>Joe Higgins</w:t>
      </w:r>
      <w:r>
        <w:rPr>
          <w:b/>
          <w:sz w:val="28"/>
          <w:szCs w:val="28"/>
        </w:rPr>
        <w:t xml:space="preserve"> MEP </w:t>
      </w:r>
      <w:r w:rsidRPr="00AE68F8">
        <w:rPr>
          <w:b/>
          <w:sz w:val="28"/>
          <w:szCs w:val="28"/>
        </w:rPr>
        <w:t xml:space="preserve">is incorrect to </w:t>
      </w:r>
      <w:r>
        <w:rPr>
          <w:b/>
          <w:sz w:val="28"/>
          <w:szCs w:val="28"/>
        </w:rPr>
        <w:t>claim that the change to the C</w:t>
      </w:r>
      <w:r w:rsidRPr="00AE68F8">
        <w:rPr>
          <w:b/>
          <w:sz w:val="28"/>
          <w:szCs w:val="28"/>
        </w:rPr>
        <w:t>harter text was just a textual error</w:t>
      </w:r>
      <w:r>
        <w:rPr>
          <w:b/>
          <w:sz w:val="28"/>
          <w:szCs w:val="28"/>
        </w:rPr>
        <w:t>.</w:t>
      </w:r>
    </w:p>
    <w:p w:rsidR="00AE68F8" w:rsidRDefault="00AE68F8">
      <w:pPr>
        <w:rPr>
          <w:b/>
          <w:sz w:val="28"/>
          <w:szCs w:val="28"/>
        </w:rPr>
      </w:pPr>
    </w:p>
    <w:p w:rsidR="00AE68F8" w:rsidRDefault="00AE68F8">
      <w:pPr>
        <w:rPr>
          <w:sz w:val="24"/>
          <w:szCs w:val="24"/>
        </w:rPr>
      </w:pPr>
      <w:r w:rsidRPr="00AE68F8">
        <w:rPr>
          <w:sz w:val="24"/>
          <w:szCs w:val="24"/>
        </w:rPr>
        <w:t>The Secretary of the Charter Group</w:t>
      </w:r>
      <w:r w:rsidR="00EC7CE5">
        <w:rPr>
          <w:sz w:val="24"/>
          <w:szCs w:val="24"/>
        </w:rPr>
        <w:t xml:space="preserve"> Blair Horan </w:t>
      </w:r>
      <w:r w:rsidRPr="00AE68F8">
        <w:rPr>
          <w:sz w:val="24"/>
          <w:szCs w:val="24"/>
        </w:rPr>
        <w:t xml:space="preserve">said this evening that Joe Higgins </w:t>
      </w:r>
      <w:r>
        <w:rPr>
          <w:sz w:val="24"/>
          <w:szCs w:val="24"/>
        </w:rPr>
        <w:t xml:space="preserve">MEP </w:t>
      </w:r>
      <w:r w:rsidRPr="00AE68F8">
        <w:rPr>
          <w:sz w:val="24"/>
          <w:szCs w:val="24"/>
        </w:rPr>
        <w:t>was incorrect to present the change to Article 52</w:t>
      </w:r>
      <w:r>
        <w:rPr>
          <w:sz w:val="24"/>
          <w:szCs w:val="24"/>
        </w:rPr>
        <w:t xml:space="preserve"> made in his Press Release </w:t>
      </w:r>
      <w:r w:rsidRPr="00AE68F8">
        <w:rPr>
          <w:sz w:val="24"/>
          <w:szCs w:val="24"/>
        </w:rPr>
        <w:t>as only a textual error</w:t>
      </w:r>
      <w:r>
        <w:rPr>
          <w:sz w:val="24"/>
          <w:szCs w:val="24"/>
        </w:rPr>
        <w:t>. The change which involved deleting (which) and adding (and) changed the meaning of Article 52 entirely.</w:t>
      </w:r>
    </w:p>
    <w:p w:rsidR="0096069A" w:rsidRDefault="0096069A">
      <w:pPr>
        <w:rPr>
          <w:sz w:val="24"/>
          <w:szCs w:val="24"/>
        </w:rPr>
      </w:pPr>
      <w:r>
        <w:rPr>
          <w:sz w:val="24"/>
          <w:szCs w:val="24"/>
        </w:rPr>
        <w:t xml:space="preserve">It had the effect of subjecting </w:t>
      </w:r>
      <w:r w:rsidRPr="0096069A">
        <w:rPr>
          <w:b/>
          <w:sz w:val="24"/>
          <w:szCs w:val="24"/>
          <w:u w:val="single"/>
        </w:rPr>
        <w:t>all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of the Charter Articles to </w:t>
      </w:r>
      <w:r w:rsidR="0099237B">
        <w:rPr>
          <w:sz w:val="24"/>
          <w:szCs w:val="24"/>
        </w:rPr>
        <w:t>the Treaty. This allowed Joe Higgins MEP to argue that the Charter was subject to the market. (Treaty Article 81 on Competition)</w:t>
      </w:r>
    </w:p>
    <w:p w:rsidR="0099237B" w:rsidRDefault="0099237B">
      <w:pPr>
        <w:rPr>
          <w:sz w:val="24"/>
          <w:szCs w:val="24"/>
        </w:rPr>
      </w:pPr>
      <w:r>
        <w:rPr>
          <w:sz w:val="24"/>
          <w:szCs w:val="24"/>
        </w:rPr>
        <w:t xml:space="preserve">In fact the correct Article 52 </w:t>
      </w:r>
      <w:r w:rsidR="009017B8">
        <w:rPr>
          <w:sz w:val="24"/>
          <w:szCs w:val="24"/>
        </w:rPr>
        <w:t>wording refers to rights in the Charter that come directly from the Treaty itself and states that they have the same meaning. It would be rather odd if they had a different meaning.</w:t>
      </w:r>
    </w:p>
    <w:p w:rsidR="009017B8" w:rsidRDefault="009017B8">
      <w:pPr>
        <w:rPr>
          <w:sz w:val="24"/>
          <w:szCs w:val="24"/>
        </w:rPr>
      </w:pPr>
      <w:r>
        <w:rPr>
          <w:sz w:val="24"/>
          <w:szCs w:val="24"/>
        </w:rPr>
        <w:t>Joe Higgins MEP states that this was a genuine error. I am not going to accuse him of personal dishonesty, but somebody on his team made this change and conveniently it changes the meaning of the Article and strongly supports their inter</w:t>
      </w:r>
      <w:r w:rsidR="00BB3745">
        <w:rPr>
          <w:sz w:val="24"/>
          <w:szCs w:val="24"/>
        </w:rPr>
        <w:t>pretation of the Charter. If this was the correct wording it would render the Charter meaningless as it would not add to the Treaty.</w:t>
      </w:r>
      <w:r>
        <w:rPr>
          <w:sz w:val="24"/>
          <w:szCs w:val="24"/>
        </w:rPr>
        <w:t xml:space="preserve"> </w:t>
      </w:r>
      <w:r w:rsidR="00BB3745">
        <w:rPr>
          <w:sz w:val="24"/>
          <w:szCs w:val="24"/>
        </w:rPr>
        <w:t>There is no basis for Joe Higgins interpretation of the Charter based on the correct wording.</w:t>
      </w:r>
    </w:p>
    <w:p w:rsidR="00BB3745" w:rsidRDefault="00BB3745">
      <w:pPr>
        <w:rPr>
          <w:sz w:val="24"/>
          <w:szCs w:val="24"/>
        </w:rPr>
      </w:pPr>
      <w:r>
        <w:rPr>
          <w:sz w:val="24"/>
          <w:szCs w:val="24"/>
        </w:rPr>
        <w:t>In addition to the Treaty itself the main sources of the Charter are</w:t>
      </w:r>
    </w:p>
    <w:p w:rsidR="00BB3745" w:rsidRDefault="00BB3745" w:rsidP="00BB37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European Convention on Human Rights.</w:t>
      </w:r>
    </w:p>
    <w:p w:rsidR="00BB3745" w:rsidRDefault="00BB3745" w:rsidP="00BB37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European Social Charter</w:t>
      </w:r>
    </w:p>
    <w:p w:rsidR="00BB3745" w:rsidRDefault="00BB3745" w:rsidP="00BB37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Community Charter on the Fundamental Social Rights of Workers.</w:t>
      </w:r>
    </w:p>
    <w:p w:rsidR="00EC7CE5" w:rsidRDefault="00EC7CE5" w:rsidP="00BB3745">
      <w:pPr>
        <w:rPr>
          <w:sz w:val="24"/>
          <w:szCs w:val="24"/>
        </w:rPr>
      </w:pPr>
    </w:p>
    <w:p w:rsidR="00EC7CE5" w:rsidRDefault="00EC7CE5" w:rsidP="00BB3745">
      <w:pPr>
        <w:rPr>
          <w:sz w:val="24"/>
          <w:szCs w:val="24"/>
        </w:rPr>
      </w:pPr>
    </w:p>
    <w:p w:rsidR="00EC7CE5" w:rsidRDefault="00EC7CE5" w:rsidP="00BB37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Wording agreed at Nice Council 2000</w:t>
      </w:r>
    </w:p>
    <w:p w:rsidR="00EC7CE5" w:rsidRDefault="00EC7CE5" w:rsidP="00BB3745">
      <w:pPr>
        <w:rPr>
          <w:sz w:val="24"/>
          <w:szCs w:val="24"/>
        </w:rPr>
      </w:pPr>
    </w:p>
    <w:p w:rsidR="00BB3745" w:rsidRPr="00EC7CE5" w:rsidRDefault="00BB3745" w:rsidP="00BB3745">
      <w:pPr>
        <w:rPr>
          <w:b/>
          <w:sz w:val="24"/>
          <w:szCs w:val="24"/>
        </w:rPr>
      </w:pPr>
      <w:r w:rsidRPr="00EC7CE5">
        <w:rPr>
          <w:b/>
          <w:sz w:val="24"/>
          <w:szCs w:val="24"/>
        </w:rPr>
        <w:t>Rights recognised by this Charter which are based on the Communi</w:t>
      </w:r>
      <w:r w:rsidR="00511BA7">
        <w:rPr>
          <w:b/>
          <w:sz w:val="24"/>
          <w:szCs w:val="24"/>
        </w:rPr>
        <w:t>ty Treaties or the Treaty on</w:t>
      </w:r>
      <w:r w:rsidRPr="00EC7CE5">
        <w:rPr>
          <w:b/>
          <w:sz w:val="24"/>
          <w:szCs w:val="24"/>
        </w:rPr>
        <w:t xml:space="preserve"> European Union shall be exercised under the conditions and within the limits defined by those Treaties.</w:t>
      </w:r>
    </w:p>
    <w:p w:rsidR="00BB3745" w:rsidRDefault="00BB3745" w:rsidP="00BB3745">
      <w:pPr>
        <w:rPr>
          <w:sz w:val="24"/>
          <w:szCs w:val="24"/>
        </w:rPr>
      </w:pPr>
      <w:r>
        <w:rPr>
          <w:sz w:val="24"/>
          <w:szCs w:val="24"/>
        </w:rPr>
        <w:t xml:space="preserve">The wording in the Press Release deleted </w:t>
      </w:r>
      <w:r w:rsidRPr="00BB3745">
        <w:rPr>
          <w:b/>
          <w:sz w:val="24"/>
          <w:szCs w:val="24"/>
        </w:rPr>
        <w:t>which</w:t>
      </w:r>
      <w:r>
        <w:rPr>
          <w:b/>
          <w:sz w:val="24"/>
          <w:szCs w:val="24"/>
        </w:rPr>
        <w:t xml:space="preserve"> </w:t>
      </w:r>
      <w:r w:rsidR="00C26297">
        <w:rPr>
          <w:sz w:val="24"/>
          <w:szCs w:val="24"/>
        </w:rPr>
        <w:t xml:space="preserve">and added </w:t>
      </w:r>
      <w:r w:rsidRPr="00C26297">
        <w:rPr>
          <w:b/>
          <w:sz w:val="24"/>
          <w:szCs w:val="24"/>
        </w:rPr>
        <w:t xml:space="preserve">and </w:t>
      </w:r>
      <w:r w:rsidRPr="00BB3745">
        <w:rPr>
          <w:sz w:val="24"/>
          <w:szCs w:val="24"/>
        </w:rPr>
        <w:t>shall be</w:t>
      </w:r>
      <w:r w:rsidR="00C26297">
        <w:rPr>
          <w:sz w:val="24"/>
          <w:szCs w:val="24"/>
        </w:rPr>
        <w:t>... This alters the meaning completely. In December 2007, the reference</w:t>
      </w:r>
      <w:r w:rsidR="00EC7CE5">
        <w:rPr>
          <w:sz w:val="24"/>
          <w:szCs w:val="24"/>
        </w:rPr>
        <w:t xml:space="preserve"> in Article 52 </w:t>
      </w:r>
      <w:r w:rsidR="00C26297">
        <w:rPr>
          <w:sz w:val="24"/>
          <w:szCs w:val="24"/>
        </w:rPr>
        <w:t>to Community and Union Treaties was simplified to “</w:t>
      </w:r>
      <w:r w:rsidR="00C26297" w:rsidRPr="00EC7CE5">
        <w:rPr>
          <w:b/>
          <w:sz w:val="24"/>
          <w:szCs w:val="24"/>
        </w:rPr>
        <w:t>for which provision is made in the Treaties</w:t>
      </w:r>
      <w:r w:rsidR="00C26297">
        <w:rPr>
          <w:sz w:val="24"/>
          <w:szCs w:val="24"/>
        </w:rPr>
        <w:t xml:space="preserve">”. This </w:t>
      </w:r>
      <w:r w:rsidR="00C26297" w:rsidRPr="00C26297">
        <w:rPr>
          <w:b/>
          <w:sz w:val="24"/>
          <w:szCs w:val="24"/>
        </w:rPr>
        <w:t>is</w:t>
      </w:r>
      <w:r w:rsidR="00C26297">
        <w:rPr>
          <w:b/>
          <w:sz w:val="24"/>
          <w:szCs w:val="24"/>
        </w:rPr>
        <w:t xml:space="preserve"> </w:t>
      </w:r>
      <w:r w:rsidR="00C26297">
        <w:rPr>
          <w:sz w:val="24"/>
          <w:szCs w:val="24"/>
        </w:rPr>
        <w:t>purely textual</w:t>
      </w:r>
      <w:r w:rsidR="00C26297" w:rsidRPr="00C26297">
        <w:rPr>
          <w:sz w:val="24"/>
          <w:szCs w:val="24"/>
        </w:rPr>
        <w:t xml:space="preserve"> and does not change the meaning as the alteration by Mr Joe Higgins or one of his team did.</w:t>
      </w:r>
    </w:p>
    <w:p w:rsidR="00C26297" w:rsidRDefault="00C26297" w:rsidP="00BB3745">
      <w:pPr>
        <w:rPr>
          <w:sz w:val="24"/>
          <w:szCs w:val="24"/>
        </w:rPr>
      </w:pPr>
    </w:p>
    <w:p w:rsidR="00C26297" w:rsidRPr="00C26297" w:rsidRDefault="00C26297" w:rsidP="00BB3745">
      <w:pPr>
        <w:rPr>
          <w:sz w:val="24"/>
          <w:szCs w:val="24"/>
        </w:rPr>
      </w:pPr>
      <w:r>
        <w:rPr>
          <w:sz w:val="24"/>
          <w:szCs w:val="24"/>
        </w:rPr>
        <w:t>For Further information contact Blair Horan at 087 2561888</w:t>
      </w:r>
    </w:p>
    <w:sectPr w:rsidR="00C26297" w:rsidRPr="00C26297" w:rsidSect="0094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7848"/>
    <w:multiLevelType w:val="hybridMultilevel"/>
    <w:tmpl w:val="FDC62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8F8"/>
    <w:rsid w:val="00511BA7"/>
    <w:rsid w:val="00551F98"/>
    <w:rsid w:val="009017B8"/>
    <w:rsid w:val="009468C2"/>
    <w:rsid w:val="0096069A"/>
    <w:rsid w:val="0099237B"/>
    <w:rsid w:val="00AE68F8"/>
    <w:rsid w:val="00B357D3"/>
    <w:rsid w:val="00BB3745"/>
    <w:rsid w:val="00C26297"/>
    <w:rsid w:val="00EC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2009-09-10T18:21:00Z</dcterms:created>
  <dcterms:modified xsi:type="dcterms:W3CDTF">2009-09-10T18:21:00Z</dcterms:modified>
</cp:coreProperties>
</file>